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860B9" w14:textId="1FCA17F6" w:rsidR="009A6FEF" w:rsidRPr="001C776E" w:rsidRDefault="00EF53AC" w:rsidP="001C776E">
      <w:pPr>
        <w:spacing w:after="0"/>
        <w:jc w:val="center"/>
        <w:rPr>
          <w:rFonts w:ascii="Calibri" w:hAnsi="Calibri" w:cs="Calibri"/>
          <w:b/>
          <w:bCs/>
          <w:sz w:val="24"/>
          <w:szCs w:val="24"/>
        </w:rPr>
      </w:pPr>
      <w:r w:rsidRPr="001C776E">
        <w:rPr>
          <w:rFonts w:ascii="Calibri" w:hAnsi="Calibri" w:cs="Calibri"/>
          <w:b/>
          <w:bCs/>
          <w:sz w:val="24"/>
          <w:szCs w:val="24"/>
        </w:rPr>
        <w:t>Model Provisions for Use of Proceeds Transactions</w:t>
      </w:r>
    </w:p>
    <w:p w14:paraId="6FC911A0" w14:textId="7A6A9E26" w:rsidR="00640473" w:rsidRPr="001C776E" w:rsidRDefault="00640473" w:rsidP="001C776E">
      <w:pPr>
        <w:spacing w:after="0"/>
        <w:jc w:val="center"/>
        <w:rPr>
          <w:rFonts w:ascii="Calibri" w:hAnsi="Calibri" w:cs="Calibri"/>
          <w:b/>
          <w:bCs/>
          <w:sz w:val="24"/>
          <w:szCs w:val="24"/>
        </w:rPr>
      </w:pPr>
      <w:r w:rsidRPr="001C776E">
        <w:rPr>
          <w:rFonts w:ascii="Calibri" w:hAnsi="Calibri" w:cs="Calibri"/>
          <w:b/>
          <w:bCs/>
          <w:sz w:val="24"/>
          <w:szCs w:val="24"/>
        </w:rPr>
        <w:t>Terms of Reference</w:t>
      </w:r>
    </w:p>
    <w:p w14:paraId="02495055" w14:textId="77777777" w:rsidR="00EF53AC" w:rsidRPr="00640473" w:rsidRDefault="00EF53AC" w:rsidP="001C776E">
      <w:pPr>
        <w:spacing w:after="0"/>
        <w:jc w:val="both"/>
        <w:rPr>
          <w:rFonts w:ascii="Calibri" w:hAnsi="Calibri" w:cs="Calibri"/>
        </w:rPr>
      </w:pPr>
    </w:p>
    <w:p w14:paraId="24634E21" w14:textId="43F23168" w:rsidR="00EF53AC" w:rsidRPr="00640473" w:rsidRDefault="00EF53AC" w:rsidP="001C776E">
      <w:pPr>
        <w:spacing w:after="0"/>
        <w:jc w:val="both"/>
        <w:rPr>
          <w:rFonts w:ascii="Calibri" w:hAnsi="Calibri" w:cs="Calibri"/>
          <w:b/>
          <w:bCs/>
          <w:u w:val="single"/>
        </w:rPr>
      </w:pPr>
      <w:r w:rsidRPr="00640473">
        <w:rPr>
          <w:rFonts w:ascii="Calibri" w:hAnsi="Calibri" w:cs="Calibri"/>
          <w:b/>
          <w:bCs/>
          <w:u w:val="single"/>
        </w:rPr>
        <w:t xml:space="preserve">Overall Objective </w:t>
      </w:r>
    </w:p>
    <w:p w14:paraId="6137893A" w14:textId="77777777" w:rsidR="00EF53AC" w:rsidRPr="001C776E" w:rsidRDefault="00EF53AC" w:rsidP="001C776E">
      <w:pPr>
        <w:spacing w:after="0"/>
        <w:jc w:val="both"/>
        <w:rPr>
          <w:rFonts w:ascii="Calibri" w:hAnsi="Calibri" w:cs="Calibri"/>
          <w:b/>
          <w:bCs/>
        </w:rPr>
      </w:pPr>
    </w:p>
    <w:p w14:paraId="5F4D799D" w14:textId="77777777" w:rsidR="001C776E" w:rsidRPr="001C776E" w:rsidRDefault="001C776E" w:rsidP="001C776E">
      <w:pPr>
        <w:jc w:val="both"/>
        <w:rPr>
          <w:rFonts w:ascii="Calibri" w:hAnsi="Calibri" w:cs="Calibri"/>
          <w:lang w:val="en-US"/>
        </w:rPr>
      </w:pPr>
      <w:r w:rsidRPr="001C776E">
        <w:rPr>
          <w:rFonts w:ascii="Calibri" w:hAnsi="Calibri" w:cs="Calibri"/>
          <w:lang w:val="en-US"/>
        </w:rPr>
        <w:t>The intention is to produce Model Provisions for Use of Proceeds (Green and Social) Loans for insertion into LMA loan documentation.  These Model Provisions will be aligned with our Green and Social Loan Principles respectively, and accompanying guidance notes, and will follow the format of the Model Provisions for Sustainability-Linked Loans.</w:t>
      </w:r>
    </w:p>
    <w:p w14:paraId="72A92DC3" w14:textId="2E1B5E07" w:rsidR="001C776E" w:rsidRPr="001C776E" w:rsidRDefault="001C776E" w:rsidP="001C776E">
      <w:pPr>
        <w:jc w:val="both"/>
        <w:rPr>
          <w:rFonts w:ascii="Calibri" w:hAnsi="Calibri" w:cs="Calibri"/>
          <w:lang w:val="en-US"/>
        </w:rPr>
      </w:pPr>
      <w:r w:rsidRPr="001C776E">
        <w:rPr>
          <w:rFonts w:ascii="Calibri" w:hAnsi="Calibri" w:cs="Calibri"/>
          <w:lang w:val="en-US"/>
        </w:rPr>
        <w:t>The Model Provisions will be supported by a Term Sheet and a Green/Social Coordinator Mandate Letter.</w:t>
      </w:r>
    </w:p>
    <w:p w14:paraId="3493FD66" w14:textId="25AC53D2" w:rsidR="00EF53AC" w:rsidRPr="001C776E" w:rsidRDefault="00EF53AC" w:rsidP="001C776E">
      <w:pPr>
        <w:spacing w:after="0"/>
        <w:jc w:val="both"/>
        <w:rPr>
          <w:rFonts w:ascii="Calibri" w:hAnsi="Calibri" w:cs="Calibri"/>
          <w:b/>
          <w:bCs/>
          <w:u w:val="single"/>
        </w:rPr>
      </w:pPr>
      <w:r w:rsidRPr="001C776E">
        <w:rPr>
          <w:rFonts w:ascii="Calibri" w:hAnsi="Calibri" w:cs="Calibri"/>
          <w:b/>
          <w:bCs/>
          <w:u w:val="single"/>
        </w:rPr>
        <w:t xml:space="preserve">Objectives for </w:t>
      </w:r>
      <w:r w:rsidR="001C776E" w:rsidRPr="001C776E">
        <w:rPr>
          <w:rFonts w:ascii="Calibri" w:hAnsi="Calibri" w:cs="Calibri"/>
          <w:b/>
          <w:bCs/>
          <w:u w:val="single"/>
        </w:rPr>
        <w:t>2024</w:t>
      </w:r>
    </w:p>
    <w:p w14:paraId="6244194C" w14:textId="77777777" w:rsidR="00EF53AC" w:rsidRPr="001C776E" w:rsidRDefault="00EF53AC" w:rsidP="001C776E">
      <w:pPr>
        <w:spacing w:after="0"/>
        <w:jc w:val="both"/>
        <w:rPr>
          <w:rFonts w:ascii="Calibri" w:hAnsi="Calibri" w:cs="Calibri"/>
          <w:b/>
          <w:bCs/>
        </w:rPr>
      </w:pPr>
    </w:p>
    <w:p w14:paraId="5FB33161" w14:textId="6C5486DC" w:rsidR="001C776E" w:rsidRPr="001C776E" w:rsidRDefault="001C776E" w:rsidP="001C776E">
      <w:pPr>
        <w:pStyle w:val="ListParagraph"/>
        <w:numPr>
          <w:ilvl w:val="0"/>
          <w:numId w:val="1"/>
        </w:numPr>
        <w:jc w:val="both"/>
        <w:rPr>
          <w:rFonts w:ascii="Calibri" w:hAnsi="Calibri" w:cs="Calibri"/>
          <w:lang w:val="en-US"/>
        </w:rPr>
      </w:pPr>
      <w:r w:rsidRPr="001C776E">
        <w:rPr>
          <w:rFonts w:ascii="Calibri" w:hAnsi="Calibri" w:cs="Calibri"/>
          <w:lang w:val="en-US"/>
        </w:rPr>
        <w:t>Agree the scope and layout of the model provisions, with active contributors to provide examples of clauses they use/see negotiated in green and/or social transactions.</w:t>
      </w:r>
    </w:p>
    <w:p w14:paraId="787A3D09" w14:textId="4F18D525" w:rsidR="001C776E" w:rsidRPr="001C776E" w:rsidRDefault="001C776E" w:rsidP="001C776E">
      <w:pPr>
        <w:pStyle w:val="ListParagraph"/>
        <w:numPr>
          <w:ilvl w:val="0"/>
          <w:numId w:val="1"/>
        </w:numPr>
        <w:jc w:val="both"/>
        <w:rPr>
          <w:rFonts w:ascii="Calibri" w:hAnsi="Calibri" w:cs="Calibri"/>
          <w:lang w:val="en-US"/>
        </w:rPr>
      </w:pPr>
      <w:r w:rsidRPr="001C776E">
        <w:rPr>
          <w:rFonts w:ascii="Calibri" w:hAnsi="Calibri" w:cs="Calibri"/>
          <w:lang w:val="en-US"/>
        </w:rPr>
        <w:t xml:space="preserve">Review and provide comment on draft model provisions provided by LMA’s legal counsel and assist in preparation for final publication to the market. </w:t>
      </w:r>
    </w:p>
    <w:p w14:paraId="04848A91" w14:textId="43C05281" w:rsidR="001C776E" w:rsidRPr="001C776E" w:rsidRDefault="001C776E" w:rsidP="001C776E">
      <w:pPr>
        <w:pStyle w:val="ListParagraph"/>
        <w:numPr>
          <w:ilvl w:val="0"/>
          <w:numId w:val="1"/>
        </w:numPr>
        <w:jc w:val="both"/>
        <w:rPr>
          <w:rFonts w:ascii="Calibri" w:hAnsi="Calibri" w:cs="Calibri"/>
          <w:lang w:val="en-US"/>
        </w:rPr>
      </w:pPr>
      <w:r w:rsidRPr="001C776E">
        <w:rPr>
          <w:rFonts w:ascii="Calibri" w:hAnsi="Calibri" w:cs="Calibri"/>
          <w:lang w:val="en-US"/>
        </w:rPr>
        <w:t>Support in the preparation and publication of the accompanying term sheet.</w:t>
      </w:r>
    </w:p>
    <w:p w14:paraId="5C0F877D" w14:textId="1E078875" w:rsidR="00EF53AC" w:rsidRPr="001C776E" w:rsidRDefault="001C776E" w:rsidP="001C776E">
      <w:pPr>
        <w:ind w:left="360"/>
        <w:jc w:val="both"/>
        <w:rPr>
          <w:rFonts w:ascii="Calibri" w:hAnsi="Calibri" w:cs="Calibri"/>
          <w:lang w:val="en-US"/>
        </w:rPr>
      </w:pPr>
      <w:r w:rsidRPr="001C776E">
        <w:rPr>
          <w:rFonts w:ascii="Calibri" w:hAnsi="Calibri" w:cs="Calibri"/>
          <w:lang w:val="en-US"/>
        </w:rPr>
        <w:t xml:space="preserve">NB: a separate group will be created to formulate the Green/Social Coordinator Mandate Letter. </w:t>
      </w:r>
    </w:p>
    <w:p w14:paraId="1F3B9565" w14:textId="52B0F741" w:rsidR="00EF53AC" w:rsidRPr="001C776E" w:rsidRDefault="00EF53AC" w:rsidP="001C776E">
      <w:pPr>
        <w:spacing w:after="0"/>
        <w:jc w:val="both"/>
        <w:rPr>
          <w:rFonts w:ascii="Calibri" w:hAnsi="Calibri" w:cs="Calibri"/>
          <w:b/>
          <w:bCs/>
          <w:u w:val="single"/>
        </w:rPr>
      </w:pPr>
      <w:r w:rsidRPr="001C776E">
        <w:rPr>
          <w:rFonts w:ascii="Calibri" w:hAnsi="Calibri" w:cs="Calibri"/>
          <w:b/>
          <w:bCs/>
          <w:u w:val="single"/>
        </w:rPr>
        <w:t xml:space="preserve">Membership </w:t>
      </w:r>
    </w:p>
    <w:p w14:paraId="2BFDFBCD" w14:textId="77777777" w:rsidR="00EF53AC" w:rsidRPr="001C776E" w:rsidRDefault="00EF53AC" w:rsidP="001C776E">
      <w:pPr>
        <w:spacing w:after="0"/>
        <w:jc w:val="both"/>
        <w:rPr>
          <w:rFonts w:ascii="Calibri" w:hAnsi="Calibri" w:cs="Calibri"/>
          <w:b/>
          <w:bCs/>
        </w:rPr>
      </w:pPr>
    </w:p>
    <w:p w14:paraId="66D07A1A" w14:textId="77777777" w:rsidR="001C776E" w:rsidRPr="001C776E" w:rsidRDefault="001C776E" w:rsidP="001C776E">
      <w:pPr>
        <w:jc w:val="both"/>
        <w:rPr>
          <w:rFonts w:ascii="Calibri" w:hAnsi="Calibri" w:cs="Calibri"/>
          <w:lang w:val="en-US"/>
        </w:rPr>
      </w:pPr>
      <w:r w:rsidRPr="001C776E">
        <w:rPr>
          <w:rFonts w:ascii="Calibri" w:hAnsi="Calibri" w:cs="Calibri"/>
          <w:lang w:val="en-US"/>
        </w:rPr>
        <w:t xml:space="preserve">Membership is open to all Members of the ESG Committee, </w:t>
      </w:r>
    </w:p>
    <w:p w14:paraId="11C25200" w14:textId="19CF8696" w:rsidR="001C776E" w:rsidRPr="001C776E" w:rsidRDefault="001C776E" w:rsidP="001C776E">
      <w:pPr>
        <w:jc w:val="both"/>
        <w:rPr>
          <w:rFonts w:ascii="Calibri" w:hAnsi="Calibri" w:cs="Calibri"/>
          <w:lang w:val="en-US"/>
        </w:rPr>
      </w:pPr>
      <w:r w:rsidRPr="001C776E">
        <w:rPr>
          <w:rFonts w:ascii="Calibri" w:hAnsi="Calibri" w:cs="Calibri"/>
        </w:rPr>
        <w:t xml:space="preserve">Active contributors should be </w:t>
      </w:r>
      <w:r w:rsidRPr="00EC143D">
        <w:rPr>
          <w:rFonts w:ascii="Calibri" w:hAnsi="Calibri" w:cs="Calibri"/>
        </w:rPr>
        <w:t>limited to 12 institutions, ensuring</w:t>
      </w:r>
      <w:r w:rsidRPr="001C776E">
        <w:rPr>
          <w:rFonts w:ascii="Calibri" w:hAnsi="Calibri" w:cs="Calibri"/>
        </w:rPr>
        <w:t xml:space="preserve"> a balanced representation </w:t>
      </w:r>
      <w:r w:rsidRPr="001C776E">
        <w:rPr>
          <w:rFonts w:ascii="Calibri" w:hAnsi="Calibri" w:cs="Calibri"/>
          <w:lang w:val="en-US"/>
        </w:rPr>
        <w:t xml:space="preserve">of market participants, including financial institutions and law firms. </w:t>
      </w:r>
    </w:p>
    <w:p w14:paraId="1E1E3940" w14:textId="3B18569B" w:rsidR="001C776E" w:rsidRPr="001C776E" w:rsidRDefault="001C776E" w:rsidP="001C776E">
      <w:pPr>
        <w:jc w:val="both"/>
        <w:rPr>
          <w:rFonts w:ascii="Calibri" w:hAnsi="Calibri" w:cs="Calibri"/>
          <w:b/>
          <w:bCs/>
          <w:u w:val="single"/>
          <w:lang w:val="en-US"/>
        </w:rPr>
      </w:pPr>
      <w:r w:rsidRPr="001C776E">
        <w:rPr>
          <w:rFonts w:ascii="Calibri" w:hAnsi="Calibri" w:cs="Calibri"/>
          <w:b/>
          <w:bCs/>
          <w:u w:val="single"/>
          <w:lang w:val="en-US"/>
        </w:rPr>
        <w:t>ESG Committee Sign Off</w:t>
      </w:r>
    </w:p>
    <w:p w14:paraId="597A5094" w14:textId="31FE35B0" w:rsidR="001C776E" w:rsidRPr="001C776E" w:rsidRDefault="001C776E" w:rsidP="001C776E">
      <w:pPr>
        <w:jc w:val="both"/>
        <w:rPr>
          <w:rFonts w:ascii="Calibri" w:hAnsi="Calibri" w:cs="Calibri"/>
          <w:lang w:val="en-US"/>
        </w:rPr>
      </w:pPr>
      <w:r w:rsidRPr="001C776E">
        <w:rPr>
          <w:rFonts w:ascii="Calibri" w:hAnsi="Calibri" w:cs="Calibri"/>
          <w:lang w:val="en-US"/>
        </w:rPr>
        <w:t xml:space="preserve">The final draft of the Model Provisions will be circulated to the wider ESG Committee for a sense check and ultimate sign off. </w:t>
      </w:r>
    </w:p>
    <w:p w14:paraId="41CDDD32" w14:textId="5E1A88A4" w:rsidR="00EF53AC" w:rsidRPr="00640473" w:rsidRDefault="00EF53AC" w:rsidP="001C776E">
      <w:pPr>
        <w:spacing w:after="0"/>
        <w:jc w:val="both"/>
        <w:rPr>
          <w:rFonts w:ascii="Calibri" w:hAnsi="Calibri" w:cs="Calibri"/>
          <w:b/>
          <w:bCs/>
          <w:u w:val="single"/>
        </w:rPr>
      </w:pPr>
      <w:r w:rsidRPr="00640473">
        <w:rPr>
          <w:rFonts w:ascii="Calibri" w:hAnsi="Calibri" w:cs="Calibri"/>
          <w:b/>
          <w:bCs/>
          <w:u w:val="single"/>
        </w:rPr>
        <w:t xml:space="preserve">WG members </w:t>
      </w:r>
    </w:p>
    <w:p w14:paraId="7BA9874B" w14:textId="77777777" w:rsidR="00EF53AC" w:rsidRDefault="00EF53AC" w:rsidP="00EF53AC">
      <w:pPr>
        <w:spacing w:after="0"/>
      </w:pPr>
    </w:p>
    <w:tbl>
      <w:tblPr>
        <w:tblStyle w:val="TableGrid"/>
        <w:tblW w:w="0" w:type="auto"/>
        <w:tblLook w:val="04A0" w:firstRow="1" w:lastRow="0" w:firstColumn="1" w:lastColumn="0" w:noHBand="0" w:noVBand="1"/>
      </w:tblPr>
      <w:tblGrid>
        <w:gridCol w:w="3005"/>
        <w:gridCol w:w="3005"/>
        <w:gridCol w:w="3006"/>
      </w:tblGrid>
      <w:tr w:rsidR="00640473" w:rsidRPr="00640473" w14:paraId="3E45A7E1" w14:textId="77777777" w:rsidTr="00640473">
        <w:tc>
          <w:tcPr>
            <w:tcW w:w="3005" w:type="dxa"/>
          </w:tcPr>
          <w:p w14:paraId="7175DE26" w14:textId="64113AE8" w:rsidR="00640473" w:rsidRPr="00640473" w:rsidRDefault="00640473" w:rsidP="00EF53AC">
            <w:pPr>
              <w:rPr>
                <w:rFonts w:ascii="Calibri" w:hAnsi="Calibri" w:cs="Calibri"/>
              </w:rPr>
            </w:pPr>
            <w:r w:rsidRPr="00640473">
              <w:rPr>
                <w:rFonts w:ascii="Calibri" w:hAnsi="Calibri" w:cs="Calibri"/>
              </w:rPr>
              <w:t>Allen &amp; Overy</w:t>
            </w:r>
            <w:r w:rsidR="00161BCA">
              <w:rPr>
                <w:rFonts w:ascii="Calibri" w:hAnsi="Calibri" w:cs="Calibri"/>
              </w:rPr>
              <w:t xml:space="preserve"> Shearman Sterling</w:t>
            </w:r>
          </w:p>
        </w:tc>
        <w:tc>
          <w:tcPr>
            <w:tcW w:w="3005" w:type="dxa"/>
          </w:tcPr>
          <w:p w14:paraId="51D8584E" w14:textId="44915031" w:rsidR="00640473" w:rsidRPr="00640473" w:rsidRDefault="00640473" w:rsidP="00EF53AC">
            <w:pPr>
              <w:rPr>
                <w:rFonts w:ascii="Calibri" w:hAnsi="Calibri" w:cs="Calibri"/>
              </w:rPr>
            </w:pPr>
            <w:proofErr w:type="spellStart"/>
            <w:r w:rsidRPr="00640473">
              <w:rPr>
                <w:rFonts w:ascii="Calibri" w:hAnsi="Calibri" w:cs="Calibri"/>
              </w:rPr>
              <w:t>ENS</w:t>
            </w:r>
            <w:r w:rsidR="009A16C6">
              <w:rPr>
                <w:rFonts w:ascii="Calibri" w:hAnsi="Calibri" w:cs="Calibri"/>
              </w:rPr>
              <w:t>a</w:t>
            </w:r>
            <w:r w:rsidRPr="00640473">
              <w:rPr>
                <w:rFonts w:ascii="Calibri" w:hAnsi="Calibri" w:cs="Calibri"/>
              </w:rPr>
              <w:t>frica</w:t>
            </w:r>
            <w:proofErr w:type="spellEnd"/>
          </w:p>
        </w:tc>
        <w:tc>
          <w:tcPr>
            <w:tcW w:w="3006" w:type="dxa"/>
          </w:tcPr>
          <w:p w14:paraId="73C095F4" w14:textId="43D02531" w:rsidR="00640473" w:rsidRPr="00640473" w:rsidRDefault="00640473" w:rsidP="00EF53AC">
            <w:pPr>
              <w:rPr>
                <w:rFonts w:ascii="Calibri" w:hAnsi="Calibri" w:cs="Calibri"/>
              </w:rPr>
            </w:pPr>
            <w:r w:rsidRPr="00640473">
              <w:rPr>
                <w:rFonts w:ascii="Calibri" w:hAnsi="Calibri" w:cs="Calibri"/>
              </w:rPr>
              <w:t>NatWest</w:t>
            </w:r>
            <w:r w:rsidR="00622461">
              <w:rPr>
                <w:rFonts w:ascii="Calibri" w:hAnsi="Calibri" w:cs="Calibri"/>
              </w:rPr>
              <w:t xml:space="preserve"> Group</w:t>
            </w:r>
          </w:p>
        </w:tc>
      </w:tr>
      <w:tr w:rsidR="00640473" w:rsidRPr="00640473" w14:paraId="7DD1245E" w14:textId="77777777" w:rsidTr="00640473">
        <w:tc>
          <w:tcPr>
            <w:tcW w:w="3005" w:type="dxa"/>
          </w:tcPr>
          <w:p w14:paraId="11462E7E" w14:textId="102F8035" w:rsidR="00640473" w:rsidRPr="00640473" w:rsidRDefault="00640473" w:rsidP="00EF53AC">
            <w:pPr>
              <w:rPr>
                <w:rFonts w:ascii="Calibri" w:hAnsi="Calibri" w:cs="Calibri"/>
              </w:rPr>
            </w:pPr>
            <w:r w:rsidRPr="00640473">
              <w:rPr>
                <w:rFonts w:ascii="Calibri" w:hAnsi="Calibri" w:cs="Calibri"/>
              </w:rPr>
              <w:t>Baker &amp; McKenzie</w:t>
            </w:r>
          </w:p>
        </w:tc>
        <w:tc>
          <w:tcPr>
            <w:tcW w:w="3005" w:type="dxa"/>
          </w:tcPr>
          <w:p w14:paraId="4C7263C0" w14:textId="7C60995A" w:rsidR="00640473" w:rsidRPr="00640473" w:rsidRDefault="00640473" w:rsidP="00EF53AC">
            <w:pPr>
              <w:rPr>
                <w:rFonts w:ascii="Calibri" w:hAnsi="Calibri" w:cs="Calibri"/>
              </w:rPr>
            </w:pPr>
            <w:r w:rsidRPr="00640473">
              <w:rPr>
                <w:rFonts w:ascii="Calibri" w:hAnsi="Calibri" w:cs="Calibri"/>
              </w:rPr>
              <w:t>Handelsbanken</w:t>
            </w:r>
          </w:p>
        </w:tc>
        <w:tc>
          <w:tcPr>
            <w:tcW w:w="3006" w:type="dxa"/>
          </w:tcPr>
          <w:p w14:paraId="5B699DA2" w14:textId="47106A9E" w:rsidR="00640473" w:rsidRPr="00640473" w:rsidRDefault="00640473" w:rsidP="00EF53AC">
            <w:pPr>
              <w:rPr>
                <w:rFonts w:ascii="Calibri" w:hAnsi="Calibri" w:cs="Calibri"/>
              </w:rPr>
            </w:pPr>
            <w:r w:rsidRPr="00640473">
              <w:rPr>
                <w:rFonts w:ascii="Calibri" w:hAnsi="Calibri" w:cs="Calibri"/>
              </w:rPr>
              <w:t>Norton Rose Fulbright</w:t>
            </w:r>
          </w:p>
        </w:tc>
      </w:tr>
      <w:tr w:rsidR="00640473" w:rsidRPr="00640473" w14:paraId="3E283DE5" w14:textId="77777777" w:rsidTr="00640473">
        <w:tc>
          <w:tcPr>
            <w:tcW w:w="3005" w:type="dxa"/>
          </w:tcPr>
          <w:p w14:paraId="5B6D2627" w14:textId="63ACA318" w:rsidR="00640473" w:rsidRPr="00640473" w:rsidRDefault="00640473" w:rsidP="00EF53AC">
            <w:pPr>
              <w:rPr>
                <w:rFonts w:ascii="Calibri" w:hAnsi="Calibri" w:cs="Calibri"/>
              </w:rPr>
            </w:pPr>
            <w:r w:rsidRPr="00640473">
              <w:rPr>
                <w:rFonts w:ascii="Calibri" w:hAnsi="Calibri" w:cs="Calibri"/>
              </w:rPr>
              <w:t>Barclays</w:t>
            </w:r>
            <w:r w:rsidR="002002BD">
              <w:rPr>
                <w:rFonts w:ascii="Calibri" w:hAnsi="Calibri" w:cs="Calibri"/>
              </w:rPr>
              <w:t xml:space="preserve"> Bank </w:t>
            </w:r>
          </w:p>
        </w:tc>
        <w:tc>
          <w:tcPr>
            <w:tcW w:w="3005" w:type="dxa"/>
          </w:tcPr>
          <w:p w14:paraId="055D97B0" w14:textId="5E9A6FD2" w:rsidR="00640473" w:rsidRPr="00640473" w:rsidRDefault="00640473" w:rsidP="00EF53AC">
            <w:pPr>
              <w:rPr>
                <w:rFonts w:ascii="Calibri" w:hAnsi="Calibri" w:cs="Calibri"/>
              </w:rPr>
            </w:pPr>
            <w:r w:rsidRPr="00640473">
              <w:rPr>
                <w:rFonts w:ascii="Calibri" w:hAnsi="Calibri" w:cs="Calibri"/>
              </w:rPr>
              <w:t>HSBC</w:t>
            </w:r>
            <w:r w:rsidR="009A16C6">
              <w:rPr>
                <w:rFonts w:ascii="Calibri" w:hAnsi="Calibri" w:cs="Calibri"/>
              </w:rPr>
              <w:t xml:space="preserve"> Bank </w:t>
            </w:r>
          </w:p>
        </w:tc>
        <w:tc>
          <w:tcPr>
            <w:tcW w:w="3006" w:type="dxa"/>
          </w:tcPr>
          <w:p w14:paraId="7290F587" w14:textId="096180C8" w:rsidR="00640473" w:rsidRPr="00640473" w:rsidRDefault="00640473" w:rsidP="00EF53AC">
            <w:pPr>
              <w:rPr>
                <w:rFonts w:ascii="Calibri" w:hAnsi="Calibri" w:cs="Calibri"/>
              </w:rPr>
            </w:pPr>
            <w:r w:rsidRPr="00640473">
              <w:rPr>
                <w:rFonts w:ascii="Calibri" w:hAnsi="Calibri" w:cs="Calibri"/>
              </w:rPr>
              <w:t>Rabobank</w:t>
            </w:r>
          </w:p>
        </w:tc>
      </w:tr>
      <w:tr w:rsidR="00640473" w:rsidRPr="00640473" w14:paraId="33E9A987" w14:textId="77777777" w:rsidTr="00640473">
        <w:tc>
          <w:tcPr>
            <w:tcW w:w="3005" w:type="dxa"/>
          </w:tcPr>
          <w:p w14:paraId="28DB4BCA" w14:textId="48624645" w:rsidR="00640473" w:rsidRPr="00640473" w:rsidRDefault="00640473" w:rsidP="00EF53AC">
            <w:pPr>
              <w:rPr>
                <w:rFonts w:ascii="Calibri" w:hAnsi="Calibri" w:cs="Calibri"/>
              </w:rPr>
            </w:pPr>
            <w:r w:rsidRPr="00640473">
              <w:rPr>
                <w:rFonts w:ascii="Calibri" w:hAnsi="Calibri" w:cs="Calibri"/>
              </w:rPr>
              <w:t xml:space="preserve">BNP Paribas </w:t>
            </w:r>
          </w:p>
        </w:tc>
        <w:tc>
          <w:tcPr>
            <w:tcW w:w="3005" w:type="dxa"/>
          </w:tcPr>
          <w:p w14:paraId="7FF756CD" w14:textId="6A1DE642" w:rsidR="00640473" w:rsidRPr="00640473" w:rsidRDefault="00640473" w:rsidP="00EF53AC">
            <w:pPr>
              <w:rPr>
                <w:rFonts w:ascii="Calibri" w:hAnsi="Calibri" w:cs="Calibri"/>
              </w:rPr>
            </w:pPr>
            <w:r w:rsidRPr="00640473">
              <w:rPr>
                <w:rFonts w:ascii="Calibri" w:hAnsi="Calibri" w:cs="Calibri"/>
              </w:rPr>
              <w:t>HSF</w:t>
            </w:r>
          </w:p>
        </w:tc>
        <w:tc>
          <w:tcPr>
            <w:tcW w:w="3006" w:type="dxa"/>
          </w:tcPr>
          <w:p w14:paraId="4EC9EF2E" w14:textId="2AD5CD9D" w:rsidR="00640473" w:rsidRPr="00640473" w:rsidRDefault="00640473" w:rsidP="00EF53AC">
            <w:pPr>
              <w:rPr>
                <w:rFonts w:ascii="Calibri" w:hAnsi="Calibri" w:cs="Calibri"/>
              </w:rPr>
            </w:pPr>
            <w:r w:rsidRPr="00640473">
              <w:rPr>
                <w:rFonts w:ascii="Calibri" w:hAnsi="Calibri" w:cs="Calibri"/>
              </w:rPr>
              <w:t>R</w:t>
            </w:r>
            <w:r w:rsidR="00622461">
              <w:rPr>
                <w:rFonts w:ascii="Calibri" w:hAnsi="Calibri" w:cs="Calibri"/>
              </w:rPr>
              <w:t xml:space="preserve">and Merchant Bank </w:t>
            </w:r>
          </w:p>
        </w:tc>
      </w:tr>
      <w:tr w:rsidR="00640473" w:rsidRPr="00640473" w14:paraId="74C113E3" w14:textId="77777777" w:rsidTr="00640473">
        <w:tc>
          <w:tcPr>
            <w:tcW w:w="3005" w:type="dxa"/>
          </w:tcPr>
          <w:p w14:paraId="26197683" w14:textId="714CC5D5" w:rsidR="00640473" w:rsidRPr="00640473" w:rsidRDefault="00640473" w:rsidP="00EF53AC">
            <w:pPr>
              <w:rPr>
                <w:rFonts w:ascii="Calibri" w:hAnsi="Calibri" w:cs="Calibri"/>
              </w:rPr>
            </w:pPr>
            <w:r w:rsidRPr="00640473">
              <w:rPr>
                <w:rFonts w:ascii="Calibri" w:hAnsi="Calibri" w:cs="Calibri"/>
              </w:rPr>
              <w:t xml:space="preserve">Bank of America </w:t>
            </w:r>
          </w:p>
        </w:tc>
        <w:tc>
          <w:tcPr>
            <w:tcW w:w="3005" w:type="dxa"/>
          </w:tcPr>
          <w:p w14:paraId="39E44A98" w14:textId="3A4BFC58" w:rsidR="00640473" w:rsidRPr="00640473" w:rsidRDefault="00640473" w:rsidP="00EF53AC">
            <w:pPr>
              <w:rPr>
                <w:rFonts w:ascii="Calibri" w:hAnsi="Calibri" w:cs="Calibri"/>
              </w:rPr>
            </w:pPr>
            <w:r w:rsidRPr="00640473">
              <w:rPr>
                <w:rFonts w:ascii="Calibri" w:hAnsi="Calibri" w:cs="Calibri"/>
              </w:rPr>
              <w:t>ING</w:t>
            </w:r>
          </w:p>
        </w:tc>
        <w:tc>
          <w:tcPr>
            <w:tcW w:w="3006" w:type="dxa"/>
          </w:tcPr>
          <w:p w14:paraId="060E7C3E" w14:textId="7D274C8F" w:rsidR="00640473" w:rsidRPr="00640473" w:rsidRDefault="00640473" w:rsidP="00EF53AC">
            <w:pPr>
              <w:rPr>
                <w:rFonts w:ascii="Calibri" w:hAnsi="Calibri" w:cs="Calibri"/>
              </w:rPr>
            </w:pPr>
            <w:r w:rsidRPr="00640473">
              <w:rPr>
                <w:rFonts w:ascii="Calibri" w:hAnsi="Calibri" w:cs="Calibri"/>
              </w:rPr>
              <w:t>Slaughter and May</w:t>
            </w:r>
          </w:p>
        </w:tc>
      </w:tr>
      <w:tr w:rsidR="00640473" w:rsidRPr="00640473" w14:paraId="246F5930" w14:textId="77777777" w:rsidTr="00640473">
        <w:tc>
          <w:tcPr>
            <w:tcW w:w="3005" w:type="dxa"/>
          </w:tcPr>
          <w:p w14:paraId="2E24E29A" w14:textId="2C520514" w:rsidR="00640473" w:rsidRPr="00640473" w:rsidRDefault="00640473" w:rsidP="00EF53AC">
            <w:pPr>
              <w:rPr>
                <w:rFonts w:ascii="Calibri" w:hAnsi="Calibri" w:cs="Calibri"/>
              </w:rPr>
            </w:pPr>
            <w:r w:rsidRPr="00640473">
              <w:rPr>
                <w:rFonts w:ascii="Calibri" w:hAnsi="Calibri" w:cs="Calibri"/>
              </w:rPr>
              <w:t>C</w:t>
            </w:r>
            <w:r w:rsidR="009E1E17">
              <w:rPr>
                <w:rFonts w:ascii="Calibri" w:hAnsi="Calibri" w:cs="Calibri"/>
              </w:rPr>
              <w:t xml:space="preserve">redit Agricole </w:t>
            </w:r>
            <w:r w:rsidR="009A16C6">
              <w:rPr>
                <w:rFonts w:ascii="Calibri" w:hAnsi="Calibri" w:cs="Calibri"/>
              </w:rPr>
              <w:t xml:space="preserve">Corporate &amp; Investment Bank </w:t>
            </w:r>
          </w:p>
        </w:tc>
        <w:tc>
          <w:tcPr>
            <w:tcW w:w="3005" w:type="dxa"/>
          </w:tcPr>
          <w:p w14:paraId="58160097" w14:textId="3D95A447" w:rsidR="00640473" w:rsidRPr="00640473" w:rsidRDefault="00640473" w:rsidP="00EF53AC">
            <w:pPr>
              <w:rPr>
                <w:rFonts w:ascii="Calibri" w:hAnsi="Calibri" w:cs="Calibri"/>
              </w:rPr>
            </w:pPr>
            <w:r w:rsidRPr="00640473">
              <w:rPr>
                <w:rFonts w:ascii="Calibri" w:hAnsi="Calibri" w:cs="Calibri"/>
              </w:rPr>
              <w:t>J</w:t>
            </w:r>
            <w:r w:rsidR="00A2688F">
              <w:rPr>
                <w:rFonts w:ascii="Calibri" w:hAnsi="Calibri" w:cs="Calibri"/>
              </w:rPr>
              <w:t>.</w:t>
            </w:r>
            <w:r w:rsidRPr="00640473">
              <w:rPr>
                <w:rFonts w:ascii="Calibri" w:hAnsi="Calibri" w:cs="Calibri"/>
              </w:rPr>
              <w:t>P</w:t>
            </w:r>
            <w:r w:rsidR="00A2688F">
              <w:rPr>
                <w:rFonts w:ascii="Calibri" w:hAnsi="Calibri" w:cs="Calibri"/>
              </w:rPr>
              <w:t>.</w:t>
            </w:r>
            <w:r w:rsidRPr="00640473">
              <w:rPr>
                <w:rFonts w:ascii="Calibri" w:hAnsi="Calibri" w:cs="Calibri"/>
              </w:rPr>
              <w:t xml:space="preserve"> Morgan</w:t>
            </w:r>
          </w:p>
        </w:tc>
        <w:tc>
          <w:tcPr>
            <w:tcW w:w="3006" w:type="dxa"/>
          </w:tcPr>
          <w:p w14:paraId="5F21881B" w14:textId="16CE3BFC" w:rsidR="00640473" w:rsidRPr="00640473" w:rsidRDefault="00640473" w:rsidP="00EF53AC">
            <w:pPr>
              <w:rPr>
                <w:rFonts w:ascii="Calibri" w:hAnsi="Calibri" w:cs="Calibri"/>
              </w:rPr>
            </w:pPr>
            <w:r w:rsidRPr="00640473">
              <w:rPr>
                <w:rFonts w:ascii="Calibri" w:hAnsi="Calibri" w:cs="Calibri"/>
              </w:rPr>
              <w:t>SMBC</w:t>
            </w:r>
            <w:r w:rsidR="00622461">
              <w:rPr>
                <w:rFonts w:ascii="Calibri" w:hAnsi="Calibri" w:cs="Calibri"/>
              </w:rPr>
              <w:t xml:space="preserve"> Bank International</w:t>
            </w:r>
          </w:p>
        </w:tc>
      </w:tr>
      <w:tr w:rsidR="00640473" w:rsidRPr="00640473" w14:paraId="3BF20C0C" w14:textId="77777777" w:rsidTr="00640473">
        <w:tc>
          <w:tcPr>
            <w:tcW w:w="3005" w:type="dxa"/>
          </w:tcPr>
          <w:p w14:paraId="5EBD570F" w14:textId="699E7AC6" w:rsidR="00640473" w:rsidRPr="00640473" w:rsidRDefault="00640473" w:rsidP="00EF53AC">
            <w:pPr>
              <w:rPr>
                <w:rFonts w:ascii="Calibri" w:hAnsi="Calibri" w:cs="Calibri"/>
              </w:rPr>
            </w:pPr>
            <w:r w:rsidRPr="00640473">
              <w:rPr>
                <w:rFonts w:ascii="Calibri" w:hAnsi="Calibri" w:cs="Calibri"/>
              </w:rPr>
              <w:t>CMS</w:t>
            </w:r>
            <w:r w:rsidR="00622461">
              <w:rPr>
                <w:rFonts w:ascii="Calibri" w:hAnsi="Calibri" w:cs="Calibri"/>
              </w:rPr>
              <w:t xml:space="preserve"> Cameron McKenna Nabarro Ols</w:t>
            </w:r>
            <w:r w:rsidR="001C5BF8">
              <w:rPr>
                <w:rFonts w:ascii="Calibri" w:hAnsi="Calibri" w:cs="Calibri"/>
              </w:rPr>
              <w:t>wang</w:t>
            </w:r>
          </w:p>
        </w:tc>
        <w:tc>
          <w:tcPr>
            <w:tcW w:w="3005" w:type="dxa"/>
          </w:tcPr>
          <w:p w14:paraId="20C1C560" w14:textId="2D8AA413" w:rsidR="00640473" w:rsidRPr="00640473" w:rsidRDefault="00640473" w:rsidP="00EF53AC">
            <w:pPr>
              <w:rPr>
                <w:rFonts w:ascii="Calibri" w:hAnsi="Calibri" w:cs="Calibri"/>
              </w:rPr>
            </w:pPr>
            <w:r w:rsidRPr="00640473">
              <w:rPr>
                <w:rFonts w:ascii="Calibri" w:hAnsi="Calibri" w:cs="Calibri"/>
              </w:rPr>
              <w:t>Linklaters</w:t>
            </w:r>
          </w:p>
        </w:tc>
        <w:tc>
          <w:tcPr>
            <w:tcW w:w="3006" w:type="dxa"/>
          </w:tcPr>
          <w:p w14:paraId="44BDAF12" w14:textId="6C54A105" w:rsidR="00640473" w:rsidRPr="00640473" w:rsidRDefault="00640473" w:rsidP="00EF53AC">
            <w:pPr>
              <w:rPr>
                <w:rFonts w:ascii="Calibri" w:hAnsi="Calibri" w:cs="Calibri"/>
              </w:rPr>
            </w:pPr>
            <w:r w:rsidRPr="00640473">
              <w:rPr>
                <w:rFonts w:ascii="Calibri" w:hAnsi="Calibri" w:cs="Calibri"/>
              </w:rPr>
              <w:t>Standard Chartered</w:t>
            </w:r>
            <w:r w:rsidR="00622461">
              <w:rPr>
                <w:rFonts w:ascii="Calibri" w:hAnsi="Calibri" w:cs="Calibri"/>
              </w:rPr>
              <w:t xml:space="preserve"> Bank </w:t>
            </w:r>
          </w:p>
        </w:tc>
      </w:tr>
      <w:tr w:rsidR="00640473" w:rsidRPr="00640473" w14:paraId="1D34AB89" w14:textId="77777777" w:rsidTr="00640473">
        <w:tc>
          <w:tcPr>
            <w:tcW w:w="3005" w:type="dxa"/>
          </w:tcPr>
          <w:p w14:paraId="31A5CF1E" w14:textId="0BD8EDA1" w:rsidR="00640473" w:rsidRPr="00640473" w:rsidRDefault="00640473" w:rsidP="00EF53AC">
            <w:pPr>
              <w:rPr>
                <w:rFonts w:ascii="Calibri" w:hAnsi="Calibri" w:cs="Calibri"/>
              </w:rPr>
            </w:pPr>
            <w:r w:rsidRPr="00640473">
              <w:rPr>
                <w:rFonts w:ascii="Calibri" w:hAnsi="Calibri" w:cs="Calibri"/>
              </w:rPr>
              <w:t>Covington &amp; Burling</w:t>
            </w:r>
          </w:p>
        </w:tc>
        <w:tc>
          <w:tcPr>
            <w:tcW w:w="3005" w:type="dxa"/>
          </w:tcPr>
          <w:p w14:paraId="410788D1" w14:textId="3BC68520" w:rsidR="00640473" w:rsidRPr="00640473" w:rsidRDefault="00640473" w:rsidP="00EF53AC">
            <w:pPr>
              <w:rPr>
                <w:rFonts w:ascii="Calibri" w:hAnsi="Calibri" w:cs="Calibri"/>
              </w:rPr>
            </w:pPr>
            <w:r w:rsidRPr="00640473">
              <w:rPr>
                <w:rFonts w:ascii="Calibri" w:hAnsi="Calibri" w:cs="Calibri"/>
              </w:rPr>
              <w:t>National Australia Bank</w:t>
            </w:r>
          </w:p>
        </w:tc>
        <w:tc>
          <w:tcPr>
            <w:tcW w:w="3006" w:type="dxa"/>
          </w:tcPr>
          <w:p w14:paraId="59188860" w14:textId="40AF81D5" w:rsidR="00640473" w:rsidRPr="00640473" w:rsidRDefault="00640473" w:rsidP="00EF53AC">
            <w:pPr>
              <w:rPr>
                <w:rFonts w:ascii="Calibri" w:hAnsi="Calibri" w:cs="Calibri"/>
              </w:rPr>
            </w:pPr>
          </w:p>
        </w:tc>
      </w:tr>
      <w:tr w:rsidR="00640473" w:rsidRPr="00640473" w14:paraId="1AFA3D11" w14:textId="77777777" w:rsidTr="00640473">
        <w:tc>
          <w:tcPr>
            <w:tcW w:w="3005" w:type="dxa"/>
          </w:tcPr>
          <w:p w14:paraId="3B81B635" w14:textId="03970695" w:rsidR="00640473" w:rsidRPr="00640473" w:rsidRDefault="00640473" w:rsidP="00EF53AC">
            <w:pPr>
              <w:rPr>
                <w:rFonts w:ascii="Calibri" w:hAnsi="Calibri" w:cs="Calibri"/>
              </w:rPr>
            </w:pPr>
            <w:proofErr w:type="spellStart"/>
            <w:r w:rsidRPr="00640473">
              <w:rPr>
                <w:rFonts w:ascii="Calibri" w:hAnsi="Calibri" w:cs="Calibri"/>
              </w:rPr>
              <w:t>D</w:t>
            </w:r>
            <w:r w:rsidR="009A16C6">
              <w:rPr>
                <w:rFonts w:ascii="Calibri" w:hAnsi="Calibri" w:cs="Calibri"/>
              </w:rPr>
              <w:t>nB</w:t>
            </w:r>
            <w:proofErr w:type="spellEnd"/>
            <w:r w:rsidR="009A16C6">
              <w:rPr>
                <w:rFonts w:ascii="Calibri" w:hAnsi="Calibri" w:cs="Calibri"/>
              </w:rPr>
              <w:t xml:space="preserve"> Bank </w:t>
            </w:r>
          </w:p>
        </w:tc>
        <w:tc>
          <w:tcPr>
            <w:tcW w:w="3005" w:type="dxa"/>
          </w:tcPr>
          <w:p w14:paraId="7A37EE56" w14:textId="7827245D" w:rsidR="00640473" w:rsidRPr="00640473" w:rsidRDefault="00640473" w:rsidP="00EF53AC">
            <w:pPr>
              <w:rPr>
                <w:rFonts w:ascii="Calibri" w:hAnsi="Calibri" w:cs="Calibri"/>
              </w:rPr>
            </w:pPr>
            <w:r w:rsidRPr="00640473">
              <w:rPr>
                <w:rFonts w:ascii="Calibri" w:hAnsi="Calibri" w:cs="Calibri"/>
              </w:rPr>
              <w:t>Natixis</w:t>
            </w:r>
          </w:p>
        </w:tc>
        <w:tc>
          <w:tcPr>
            <w:tcW w:w="3006" w:type="dxa"/>
          </w:tcPr>
          <w:p w14:paraId="4EBF4656" w14:textId="77777777" w:rsidR="00640473" w:rsidRPr="00640473" w:rsidRDefault="00640473" w:rsidP="00EF53AC">
            <w:pPr>
              <w:rPr>
                <w:rFonts w:ascii="Calibri" w:hAnsi="Calibri" w:cs="Calibri"/>
              </w:rPr>
            </w:pPr>
          </w:p>
        </w:tc>
      </w:tr>
    </w:tbl>
    <w:p w14:paraId="036490B0" w14:textId="77777777" w:rsidR="00EF53AC" w:rsidRPr="00640473" w:rsidRDefault="00EF53AC" w:rsidP="00EF53AC">
      <w:pPr>
        <w:spacing w:after="0"/>
        <w:rPr>
          <w:rFonts w:ascii="Calibri" w:hAnsi="Calibri" w:cs="Calibri"/>
        </w:rPr>
      </w:pPr>
    </w:p>
    <w:p w14:paraId="577ADF01" w14:textId="77777777" w:rsidR="00EF53AC" w:rsidRDefault="00EF53AC"/>
    <w:sectPr w:rsidR="00EF5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6FC0"/>
    <w:multiLevelType w:val="hybridMultilevel"/>
    <w:tmpl w:val="AFAA9A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767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AC"/>
    <w:rsid w:val="00161BCA"/>
    <w:rsid w:val="001C5BF8"/>
    <w:rsid w:val="001C776E"/>
    <w:rsid w:val="002002BD"/>
    <w:rsid w:val="00414064"/>
    <w:rsid w:val="00622461"/>
    <w:rsid w:val="00640473"/>
    <w:rsid w:val="009A16C6"/>
    <w:rsid w:val="009A6FEF"/>
    <w:rsid w:val="009E1E17"/>
    <w:rsid w:val="00A2688F"/>
    <w:rsid w:val="00BB3668"/>
    <w:rsid w:val="00EC143D"/>
    <w:rsid w:val="00EF5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2F3BD"/>
  <w15:chartTrackingRefBased/>
  <w15:docId w15:val="{83222B0F-30E2-40E7-AD19-C9D48D16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3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53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53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53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53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53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3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3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3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3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53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53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3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53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53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3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3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3AC"/>
    <w:rPr>
      <w:rFonts w:eastAsiaTheme="majorEastAsia" w:cstheme="majorBidi"/>
      <w:color w:val="272727" w:themeColor="text1" w:themeTint="D8"/>
    </w:rPr>
  </w:style>
  <w:style w:type="paragraph" w:styleId="Title">
    <w:name w:val="Title"/>
    <w:basedOn w:val="Normal"/>
    <w:next w:val="Normal"/>
    <w:link w:val="TitleChar"/>
    <w:uiPriority w:val="10"/>
    <w:qFormat/>
    <w:rsid w:val="00EF53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3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3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3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3AC"/>
    <w:pPr>
      <w:spacing w:before="160"/>
      <w:jc w:val="center"/>
    </w:pPr>
    <w:rPr>
      <w:i/>
      <w:iCs/>
      <w:color w:val="404040" w:themeColor="text1" w:themeTint="BF"/>
    </w:rPr>
  </w:style>
  <w:style w:type="character" w:customStyle="1" w:styleId="QuoteChar">
    <w:name w:val="Quote Char"/>
    <w:basedOn w:val="DefaultParagraphFont"/>
    <w:link w:val="Quote"/>
    <w:uiPriority w:val="29"/>
    <w:rsid w:val="00EF53AC"/>
    <w:rPr>
      <w:i/>
      <w:iCs/>
      <w:color w:val="404040" w:themeColor="text1" w:themeTint="BF"/>
    </w:rPr>
  </w:style>
  <w:style w:type="paragraph" w:styleId="ListParagraph">
    <w:name w:val="List Paragraph"/>
    <w:basedOn w:val="Normal"/>
    <w:uiPriority w:val="34"/>
    <w:qFormat/>
    <w:rsid w:val="00EF53AC"/>
    <w:pPr>
      <w:ind w:left="720"/>
      <w:contextualSpacing/>
    </w:pPr>
  </w:style>
  <w:style w:type="character" w:styleId="IntenseEmphasis">
    <w:name w:val="Intense Emphasis"/>
    <w:basedOn w:val="DefaultParagraphFont"/>
    <w:uiPriority w:val="21"/>
    <w:qFormat/>
    <w:rsid w:val="00EF53AC"/>
    <w:rPr>
      <w:i/>
      <w:iCs/>
      <w:color w:val="0F4761" w:themeColor="accent1" w:themeShade="BF"/>
    </w:rPr>
  </w:style>
  <w:style w:type="paragraph" w:styleId="IntenseQuote">
    <w:name w:val="Intense Quote"/>
    <w:basedOn w:val="Normal"/>
    <w:next w:val="Normal"/>
    <w:link w:val="IntenseQuoteChar"/>
    <w:uiPriority w:val="30"/>
    <w:qFormat/>
    <w:rsid w:val="00EF53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3AC"/>
    <w:rPr>
      <w:i/>
      <w:iCs/>
      <w:color w:val="0F4761" w:themeColor="accent1" w:themeShade="BF"/>
    </w:rPr>
  </w:style>
  <w:style w:type="character" w:styleId="IntenseReference">
    <w:name w:val="Intense Reference"/>
    <w:basedOn w:val="DefaultParagraphFont"/>
    <w:uiPriority w:val="32"/>
    <w:qFormat/>
    <w:rsid w:val="00EF53AC"/>
    <w:rPr>
      <w:b/>
      <w:bCs/>
      <w:smallCaps/>
      <w:color w:val="0F4761" w:themeColor="accent1" w:themeShade="BF"/>
      <w:spacing w:val="5"/>
    </w:rPr>
  </w:style>
  <w:style w:type="table" w:styleId="TableGrid">
    <w:name w:val="Table Grid"/>
    <w:basedOn w:val="TableNormal"/>
    <w:uiPriority w:val="39"/>
    <w:rsid w:val="00640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egacyDocumentID xmlns="c5328c40-880a-4585-bbf1-a57e1cb97092" xsi:nil="true"/>
    <WorkType xmlns="c5328c40-880a-4585-bbf1-a57e1cb97092" xsi:nil="true"/>
    <ClientNumber xmlns="c5328c40-880a-4585-bbf1-a57e1cb97092" xsi:nil="true"/>
    <DocumentOwner xmlns="c5328c40-880a-4585-bbf1-a57e1cb97092">
      <UserInfo>
        <DisplayName/>
        <AccountId xsi:nil="true"/>
        <AccountType/>
      </UserInfo>
    </DocumentOwner>
    <ClientName xmlns="c5328c40-880a-4585-bbf1-a57e1cb97092" xsi:nil="true"/>
    <ClientReference xmlns="c5328c40-880a-4585-bbf1-a57e1cb97092" xsi:nil="true"/>
    <CCOffice xmlns="c5328c40-880a-4585-bbf1-a57e1cb97092">UK</CCOffice>
    <LegacyInformation xmlns="c5328c40-880a-4585-bbf1-a57e1cb97092" xsi:nil="true"/>
    <MatterStatus xmlns="c5328c40-880a-4585-bbf1-a57e1cb97092">Current</MatterStatus>
    <LegalTopicTaxHTField0 xmlns="c5328c40-880a-4585-bbf1-a57e1cb97092" xsi:nil="true"/>
    <MatterNumber xmlns="c5328c40-880a-4585-bbf1-a57e1cb97092">UK-3999-LMA</MatterNumber>
    <PracticeGroup xmlns="c5328c40-880a-4585-bbf1-a57e1cb97092">B&amp;F Central Support</PracticeGroup>
    <LegalDocumentTypeTaxHTField0 xmlns="c5328c40-880a-4585-bbf1-a57e1cb97092" xsi:nil="true"/>
    <MatterName xmlns="c5328c40-880a-4585-bbf1-a57e1cb97092">UK-3999-LMA</MatterName>
    <TaxCatchAll xmlns="c5328c40-880a-4585-bbf1-a57e1cb97092" xsi:nil="true"/>
    <JurisdictionTaxHTField0 xmlns="c5328c40-880a-4585-bbf1-a57e1cb97092" xsi:nil="true"/>
    <KeyDocument xmlns="c5328c40-880a-4585-bbf1-a57e1cb97092">false</KeyDocument>
    <PracticeArea xmlns="c5328c40-880a-4585-bbf1-a57e1cb97092">Capital Markets</PracticeArea>
    <ConfigListSynch xmlns="c5328c40-880a-4585-bbf1-a57e1cb97092" xsi:nil="true"/>
    <SectorTaxHTField0 xmlns="c5328c40-880a-4585-bbf1-a57e1cb970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egal Document" ma:contentTypeID="0x01010082D0B51EEABE574695EDDA2BB52A09600100FC37C1A2FAEFC04E96274E12E86F3DC7" ma:contentTypeVersion="45" ma:contentTypeDescription="Stores client and matter information common to all Legal Documents" ma:contentTypeScope="" ma:versionID="7d20f44b9745f688470c52326f7f3d83">
  <xsd:schema xmlns:xsd="http://www.w3.org/2001/XMLSchema" xmlns:xs="http://www.w3.org/2001/XMLSchema" xmlns:p="http://schemas.microsoft.com/office/2006/metadata/properties" xmlns:ns2="c5328c40-880a-4585-bbf1-a57e1cb97092" xmlns:ns3="b4cc91d8-8109-41b2-8baa-2405b18da33c" targetNamespace="http://schemas.microsoft.com/office/2006/metadata/properties" ma:root="true" ma:fieldsID="d1ccc41c43aeebd3ba905a2f0e39e4a6" ns2:_="" ns3:_="">
    <xsd:import namespace="c5328c40-880a-4585-bbf1-a57e1cb97092"/>
    <xsd:import namespace="b4cc91d8-8109-41b2-8baa-2405b18da33c"/>
    <xsd:element name="properties">
      <xsd:complexType>
        <xsd:sequence>
          <xsd:element name="documentManagement">
            <xsd:complexType>
              <xsd:all>
                <xsd:element ref="ns2:DocumentOwner" minOccurs="0"/>
                <xsd:element ref="ns2:LegacyDocumentID" minOccurs="0"/>
                <xsd:element ref="ns2:LegacyInformation" minOccurs="0"/>
                <xsd:element ref="ns2:KeyDocument" minOccurs="0"/>
                <xsd:element ref="ns2:MatterNumber" minOccurs="0"/>
                <xsd:element ref="ns2:MatterName" minOccurs="0"/>
                <xsd:element ref="ns2:MatterStatus" minOccurs="0"/>
                <xsd:element ref="ns2:ClientNumber" minOccurs="0"/>
                <xsd:element ref="ns2:ClientName" minOccurs="0"/>
                <xsd:element ref="ns2:ClientReference" minOccurs="0"/>
                <xsd:element ref="ns2:CCOffice" minOccurs="0"/>
                <xsd:element ref="ns2:PracticeArea" minOccurs="0"/>
                <xsd:element ref="ns2:PracticeGroup" minOccurs="0"/>
                <xsd:element ref="ns2:DocumentIcons" minOccurs="0"/>
                <xsd:element ref="ns2:WorkType" minOccurs="0"/>
                <xsd:element ref="ns2:ConfigListSynch" minOccurs="0"/>
                <xsd:element ref="ns2:TaxCatchAll"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2:TaxCatchAllLabel" minOccurs="0"/>
                <xsd:element ref="ns2:SectorTaxHTField0" minOccurs="0"/>
                <xsd:element ref="ns2:LegalDocumentTypeTaxHTField0" minOccurs="0"/>
                <xsd:element ref="ns2:LegalTopicTaxHTField0" minOccurs="0"/>
                <xsd:element ref="ns2:JurisdictionTaxHTField0"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28c40-880a-4585-bbf1-a57e1cb97092" elementFormDefault="qualified">
    <xsd:import namespace="http://schemas.microsoft.com/office/2006/documentManagement/types"/>
    <xsd:import namespace="http://schemas.microsoft.com/office/infopath/2007/PartnerControls"/>
    <xsd:element name="DocumentOwner" ma:index="4" nillable="true" ma:displayName="Document Owner" ma:indexed="true" ma:list="UserInfo" ma:SearchPeopleOnly="false"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DocumentID" ma:index="5" nillable="true" ma:displayName="Legacy Document ID" ma:internalName="LegacyDocumentID" ma:readOnly="false">
      <xsd:simpleType>
        <xsd:restriction base="dms:Text">
          <xsd:maxLength value="255"/>
        </xsd:restriction>
      </xsd:simpleType>
    </xsd:element>
    <xsd:element name="LegacyInformation" ma:index="6" nillable="true" ma:displayName="Legacy Information" ma:internalName="LegacyInformation" ma:readOnly="false">
      <xsd:simpleType>
        <xsd:restriction base="dms:Note"/>
      </xsd:simpleType>
    </xsd:element>
    <xsd:element name="KeyDocument" ma:index="7" nillable="true" ma:displayName="Key Document" ma:default="0" ma:indexed="true" ma:internalName="KeyDocument" ma:readOnly="false">
      <xsd:simpleType>
        <xsd:restriction base="dms:Boolean"/>
      </xsd:simpleType>
    </xsd:element>
    <xsd:element name="MatterNumber" ma:index="8" nillable="true" ma:displayName="Matter Number" ma:default="UK-3999-LMA" ma:internalName="MatterNumber" ma:readOnly="false">
      <xsd:simpleType>
        <xsd:restriction base="dms:Text">
          <xsd:maxLength value="15"/>
        </xsd:restriction>
      </xsd:simpleType>
    </xsd:element>
    <xsd:element name="MatterName" ma:index="9" nillable="true" ma:displayName="Matter Name" ma:default="UK-3999-LMA" ma:internalName="MatterName" ma:readOnly="false">
      <xsd:simpleType>
        <xsd:restriction base="dms:Text">
          <xsd:maxLength value="255"/>
        </xsd:restriction>
      </xsd:simpleType>
    </xsd:element>
    <xsd:element name="MatterStatus" ma:index="10" nillable="true" ma:displayName="Matter Status" ma:default="Current" ma:format="Dropdown" ma:internalName="MatterStatus" ma:readOnly="false">
      <xsd:simpleType>
        <xsd:restriction base="dms:Choice">
          <xsd:enumeration value="Current"/>
          <xsd:enumeration value="Dormant"/>
        </xsd:restriction>
      </xsd:simpleType>
    </xsd:element>
    <xsd:element name="ClientNumber" ma:index="11" nillable="true" ma:displayName="Client Number" ma:internalName="ClientNumber" ma:readOnly="false">
      <xsd:simpleType>
        <xsd:restriction base="dms:Text">
          <xsd:maxLength value="50"/>
        </xsd:restriction>
      </xsd:simpleType>
    </xsd:element>
    <xsd:element name="ClientName" ma:index="12" nillable="true" ma:displayName="Client Name" ma:internalName="ClientName" ma:readOnly="false">
      <xsd:simpleType>
        <xsd:restriction base="dms:Text">
          <xsd:maxLength value="255"/>
        </xsd:restriction>
      </xsd:simpleType>
    </xsd:element>
    <xsd:element name="ClientReference" ma:index="13" nillable="true" ma:displayName="Client Reference" ma:internalName="ClientReference" ma:readOnly="false">
      <xsd:simpleType>
        <xsd:restriction base="dms:Text">
          <xsd:maxLength value="255"/>
        </xsd:restriction>
      </xsd:simpleType>
    </xsd:element>
    <xsd:element name="CCOffice" ma:index="14" nillable="true" ma:displayName="CC Office" ma:default="UK" ma:internalName="CCOffice" ma:readOnly="false">
      <xsd:simpleType>
        <xsd:restriction base="dms:Text">
          <xsd:maxLength value="255"/>
        </xsd:restriction>
      </xsd:simpleType>
    </xsd:element>
    <xsd:element name="PracticeArea" ma:index="15" nillable="true" ma:displayName="Practice Area" ma:default="Capital Markets" ma:internalName="PracticeArea" ma:readOnly="false">
      <xsd:simpleType>
        <xsd:restriction base="dms:Text">
          <xsd:maxLength value="255"/>
        </xsd:restriction>
      </xsd:simpleType>
    </xsd:element>
    <xsd:element name="PracticeGroup" ma:index="16" nillable="true" ma:displayName="Practice Group" ma:default="B&amp;F Central Support" ma:internalName="PracticeGroup" ma:readOnly="false">
      <xsd:simpleType>
        <xsd:restriction base="dms:Text">
          <xsd:maxLength value="255"/>
        </xsd:restriction>
      </xsd:simpleType>
    </xsd:element>
    <xsd:element name="DocumentIcons" ma:index="17" nillable="true" ma:displayName="Relationship Icons" ma:internalName="DocumentIcons" ma:readOnly="true">
      <xsd:simpleType>
        <xsd:restriction base="dms:Note"/>
      </xsd:simpleType>
    </xsd:element>
    <xsd:element name="WorkType" ma:index="18" nillable="true" ma:displayName="Work Type" ma:internalName="WorkType" ma:readOnly="false">
      <xsd:simpleType>
        <xsd:restriction base="dms:Text">
          <xsd:maxLength value="255"/>
        </xsd:restriction>
      </xsd:simpleType>
    </xsd:element>
    <xsd:element name="ConfigListSynch" ma:index="21" nillable="true" ma:displayName="Config List Synch" ma:format="DateTime" ma:hidden="true" ma:internalName="ConfigListSynch" ma:readOnly="false">
      <xsd:simpleType>
        <xsd:restriction base="dms:DateTime"/>
      </xsd:simpleType>
    </xsd:element>
    <xsd:element name="TaxCatchAll" ma:index="24" nillable="true" ma:displayName="Taxonomy Catch All Column" ma:hidden="true" ma:list="{8df1a563-0ce5-47a8-8451-311dde5dd33e}" ma:internalName="TaxCatchAll" ma:readOnly="false" ma:showField="CatchAllData" ma:web="c5328c40-880a-4585-bbf1-a57e1cb97092">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Label" ma:index="33" nillable="true" ma:displayName="Taxonomy Catch All Column1" ma:hidden="true" ma:list="{8df1a563-0ce5-47a8-8451-311dde5dd33e}" ma:internalName="TaxCatchAllLabel" ma:readOnly="true" ma:showField="CatchAllDataLabel" ma:web="c5328c40-880a-4585-bbf1-a57e1cb97092">
      <xsd:complexType>
        <xsd:complexContent>
          <xsd:extension base="dms:MultiChoiceLookup">
            <xsd:sequence>
              <xsd:element name="Value" type="dms:Lookup" maxOccurs="unbounded" minOccurs="0" nillable="true"/>
            </xsd:sequence>
          </xsd:extension>
        </xsd:complexContent>
      </xsd:complexType>
    </xsd:element>
    <xsd:element name="SectorTaxHTField0" ma:index="34" nillable="true" ma:displayName="Sector_0" ma:hidden="true" ma:internalName="SectorTaxHTField0" ma:readOnly="false">
      <xsd:simpleType>
        <xsd:restriction base="dms:Note"/>
      </xsd:simpleType>
    </xsd:element>
    <xsd:element name="LegalDocumentTypeTaxHTField0" ma:index="35" nillable="true" ma:displayName="LegalDocumentType_0" ma:hidden="true" ma:internalName="LegalDocumentTypeTaxHTField0" ma:readOnly="false">
      <xsd:simpleType>
        <xsd:restriction base="dms:Note"/>
      </xsd:simpleType>
    </xsd:element>
    <xsd:element name="LegalTopicTaxHTField0" ma:index="36" nillable="true" ma:displayName="LegalTopic_0" ma:hidden="true" ma:internalName="LegalTopicTaxHTField0" ma:readOnly="false">
      <xsd:simpleType>
        <xsd:restriction base="dms:Note"/>
      </xsd:simpleType>
    </xsd:element>
    <xsd:element name="JurisdictionTaxHTField0" ma:index="37" nillable="true" ma:displayName="Jurisdiction_0" ma:hidden="true" ma:internalName="JurisdictionTaxHTField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c91d8-8109-41b2-8baa-2405b18da33c"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description="" ma:hidden="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30B08-58E6-4C18-9000-B194869AF6F4}">
  <ds:schemaRefs>
    <ds:schemaRef ds:uri="http://schemas.microsoft.com/office/2006/metadata/properties"/>
    <ds:schemaRef ds:uri="http://schemas.microsoft.com/office/infopath/2007/PartnerControls"/>
    <ds:schemaRef ds:uri="c5328c40-880a-4585-bbf1-a57e1cb97092"/>
  </ds:schemaRefs>
</ds:datastoreItem>
</file>

<file path=customXml/itemProps2.xml><?xml version="1.0" encoding="utf-8"?>
<ds:datastoreItem xmlns:ds="http://schemas.openxmlformats.org/officeDocument/2006/customXml" ds:itemID="{7BF2A19E-05C7-4695-B1D7-E7B1DC03C2B4}">
  <ds:schemaRefs>
    <ds:schemaRef ds:uri="http://schemas.microsoft.com/sharepoint/v3/contenttype/forms"/>
  </ds:schemaRefs>
</ds:datastoreItem>
</file>

<file path=customXml/itemProps3.xml><?xml version="1.0" encoding="utf-8"?>
<ds:datastoreItem xmlns:ds="http://schemas.openxmlformats.org/officeDocument/2006/customXml" ds:itemID="{072BF497-943E-4C32-8102-346B70B3C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28c40-880a-4585-bbf1-a57e1cb97092"/>
    <ds:schemaRef ds:uri="b4cc91d8-8109-41b2-8baa-2405b18da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Turner</dc:creator>
  <cp:keywords/>
  <dc:description/>
  <cp:lastModifiedBy>Sophie Turner</cp:lastModifiedBy>
  <cp:revision>10</cp:revision>
  <dcterms:created xsi:type="dcterms:W3CDTF">2024-05-20T16:29:00Z</dcterms:created>
  <dcterms:modified xsi:type="dcterms:W3CDTF">2024-06-03T16:10:00Z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0x01010082D0B51EEABE574695EDDA2BB52A09600100FC37C1A2FAEFC04E96274E12E86F3DC7</vt:lpwstr>
  </property>
</Properties>
</file>